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7870B1C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55B3E44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51C1509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16623CC0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03E8017" w14:textId="33682DB4" w:rsidR="00394D13" w:rsidRDefault="004C1E47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14:paraId="213BDCE3" w14:textId="076C926C" w:rsidR="004C1E47" w:rsidRPr="004C1E47" w:rsidRDefault="004C1E47" w:rsidP="004C1E47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4C1E47">
        <w:rPr>
          <w:rFonts w:ascii="Arial" w:hAnsi="Arial" w:cs="Arial"/>
          <w:b/>
          <w:color w:val="0070C0"/>
          <w:sz w:val="28"/>
          <w:szCs w:val="28"/>
        </w:rPr>
        <w:t>Rady pro výzkum, vývoj a inovace k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="00224F8B" w:rsidRPr="00224F8B">
        <w:rPr>
          <w:rFonts w:ascii="Arial" w:hAnsi="Arial" w:cs="Arial"/>
          <w:b/>
          <w:color w:val="0070C0"/>
          <w:sz w:val="28"/>
          <w:szCs w:val="28"/>
        </w:rPr>
        <w:t>Meziresortní koncepc</w:t>
      </w:r>
      <w:r w:rsidR="00224F8B">
        <w:rPr>
          <w:rFonts w:ascii="Arial" w:hAnsi="Arial" w:cs="Arial"/>
          <w:b/>
          <w:color w:val="0070C0"/>
          <w:sz w:val="28"/>
          <w:szCs w:val="28"/>
        </w:rPr>
        <w:t>i</w:t>
      </w:r>
      <w:r w:rsidR="00224F8B" w:rsidRPr="00224F8B">
        <w:rPr>
          <w:rFonts w:ascii="Arial" w:hAnsi="Arial" w:cs="Arial"/>
          <w:b/>
          <w:color w:val="0070C0"/>
          <w:sz w:val="28"/>
          <w:szCs w:val="28"/>
        </w:rPr>
        <w:t xml:space="preserve"> podpory bezpečnostního výzkumu ČR na roky 2025-2031 s výhledem do</w:t>
      </w:r>
      <w:r w:rsidR="00224F8B">
        <w:rPr>
          <w:rFonts w:ascii="Arial" w:hAnsi="Arial" w:cs="Arial"/>
          <w:b/>
          <w:color w:val="0070C0"/>
          <w:sz w:val="28"/>
          <w:szCs w:val="28"/>
        </w:rPr>
        <w:t> </w:t>
      </w:r>
      <w:r w:rsidR="00224F8B" w:rsidRPr="00224F8B">
        <w:rPr>
          <w:rFonts w:ascii="Arial" w:hAnsi="Arial" w:cs="Arial"/>
          <w:b/>
          <w:color w:val="0070C0"/>
          <w:sz w:val="28"/>
          <w:szCs w:val="28"/>
        </w:rPr>
        <w:t>roku 2035</w:t>
      </w:r>
      <w:r w:rsidRPr="004C1E47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52FF066B" w14:textId="77777777" w:rsidR="004C1E47" w:rsidRPr="004C1E47" w:rsidRDefault="004C1E47" w:rsidP="004C1E47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C1E47">
        <w:rPr>
          <w:rFonts w:ascii="Arial" w:hAnsi="Arial" w:cs="Arial"/>
          <w:b/>
          <w:color w:val="0070C0"/>
          <w:sz w:val="22"/>
          <w:szCs w:val="22"/>
        </w:rPr>
        <w:t xml:space="preserve">Způsob předložení materiálu </w:t>
      </w:r>
    </w:p>
    <w:p w14:paraId="1CA62A0A" w14:textId="5C37B012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Materiál s názvem „</w:t>
      </w:r>
      <w:r w:rsidR="00224F8B" w:rsidRPr="00224F8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Meziresortní koncepce podpory bezpečnostního výzkumu ČR na roky 2025-2031 s výhledem do roku 2035“ (dále jen „Koncepce“)</w:t>
      </w: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byl zaslán </w:t>
      </w:r>
      <w:r w:rsidR="00224F8B" w:rsidRPr="00224F8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vrc</w:t>
      </w:r>
      <w:r w:rsidR="002D4D3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hní ředitelce Sekce pro vědu, výzkum a inovace </w:t>
      </w:r>
      <w:r w:rsidR="00224F8B" w:rsidRPr="00224F8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dopisem vrchního ředitele sekce vnitřní bezpečnosti a policejního vzdělávání ze dne 19. </w:t>
      </w:r>
      <w:r w:rsidR="004C3C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srpna</w:t>
      </w:r>
      <w:r w:rsidR="00224F8B" w:rsidRPr="00224F8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2025 čj. MV-128593-1/OBVV-2025</w:t>
      </w:r>
      <w:r w:rsidR="002D4D3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2DA77C14" w14:textId="77777777" w:rsidR="004C1E47" w:rsidRPr="004C1E47" w:rsidRDefault="004C1E47" w:rsidP="004C1E47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C1E47">
        <w:rPr>
          <w:rFonts w:ascii="Arial" w:hAnsi="Arial" w:cs="Arial"/>
          <w:b/>
          <w:color w:val="0070C0"/>
          <w:sz w:val="22"/>
          <w:szCs w:val="22"/>
        </w:rPr>
        <w:t xml:space="preserve">Projednání dokumentu Radou </w:t>
      </w:r>
    </w:p>
    <w:p w14:paraId="0D4FD8D2" w14:textId="477B5235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Stanovisko</w:t>
      </w:r>
      <w:r w:rsidR="0052335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ke Koncepci</w:t>
      </w: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bylo projednáno a schváleno na </w:t>
      </w:r>
      <w:r w:rsidR="00B1453C"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41</w:t>
      </w:r>
      <w:r w:rsidR="004C3C2A"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4</w:t>
      </w: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zasedání Rady dn</w:t>
      </w:r>
      <w:r w:rsidR="004C3C2A"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 19. září</w:t>
      </w: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</w:t>
      </w:r>
      <w:r w:rsidR="00B1453C"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5</w:t>
      </w: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74B953DA" w14:textId="18E6501A" w:rsidR="00954A38" w:rsidRPr="00954A38" w:rsidRDefault="004C1E47" w:rsidP="00B109F1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C1E47">
        <w:rPr>
          <w:rFonts w:ascii="Arial" w:hAnsi="Arial" w:cs="Arial"/>
          <w:b/>
          <w:color w:val="0070C0"/>
          <w:sz w:val="22"/>
          <w:szCs w:val="22"/>
        </w:rPr>
        <w:t>K předloženému dokumentu</w:t>
      </w:r>
    </w:p>
    <w:p w14:paraId="65B1AEB1" w14:textId="794A0B7C" w:rsidR="004C1E47" w:rsidRDefault="00D057F0" w:rsidP="0053091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057F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Koncepce poskytuje rámec pro systematický rozvoj státní podpory v oblasti bezpečnostního výzkumu, vývoje a inovací, jakožto součásti politiky výzkumu, vývoje a inovací, která je však cíleně zaměřena na podporu bezpečnostního systému ČR. Koncepce navazuje na předchozí Meziresortní koncepci podpory bezpečnostního výzkumu ČR 2017–2023 s výhledem do roku 2030 a zároveň je formulována na základě zkušeností a vyhodnocení předchozí koncepce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363D016C" w14:textId="2EE3BECE" w:rsidR="00160998" w:rsidRDefault="00160998" w:rsidP="0053091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Zpracovatel materiálu v předkládací zprávě uvádí, že p</w:t>
      </w:r>
      <w:r w:rsidRPr="003316C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rostředky na plnění </w:t>
      </w:r>
      <w:r w:rsidRPr="0016099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Koncepce</w:t>
      </w:r>
      <w:r w:rsidRPr="003316C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jsou zahrnuty v rozpočtových limitech kapitoly M</w:t>
      </w:r>
      <w:r w:rsidRPr="0016099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inisterstva vnitra</w:t>
      </w:r>
      <w:r w:rsidRPr="003316C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</w:t>
      </w:r>
      <w:r w:rsidRPr="0016099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3316C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bezpečnostní výzkum.</w:t>
      </w:r>
    </w:p>
    <w:p w14:paraId="34103A72" w14:textId="77777777" w:rsidR="000625F8" w:rsidRPr="000625F8" w:rsidRDefault="000625F8" w:rsidP="000625F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Koncepce je v souladu s: </w:t>
      </w:r>
    </w:p>
    <w:p w14:paraId="6D9EF4D0" w14:textId="6B15F8FC" w:rsidR="000625F8" w:rsidRPr="000625F8" w:rsidRDefault="000625F8" w:rsidP="000625F8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Národní politikou výzkumu, vývoje a inovací České republiky 2021+ z hlediska příspěvku k plnění vybraných cílů a opatření za oblast obranného a bezpečnostního výzkumu, zejména jde o strategické cíle 4 a 5 (5.1) a opatření 22 „Rozvoj obranného a</w:t>
      </w:r>
      <w:r w:rsidR="0030107B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bezpečnostního výzkumu s možností využití v civilních aplikacích“,</w:t>
      </w:r>
    </w:p>
    <w:p w14:paraId="0622C1C2" w14:textId="55945828" w:rsidR="000625F8" w:rsidRPr="000625F8" w:rsidRDefault="000625F8" w:rsidP="000625F8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Národními prioritami orientovaného výzkumu, experimentálního vývoje a inovací z hlediska reflexe témat priority č. 6 „Bezpečná společnost“ v prioritní</w:t>
      </w:r>
      <w:r w:rsidR="002B508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ch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oblast</w:t>
      </w:r>
      <w:r w:rsidR="002B508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ech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„</w:t>
      </w:r>
      <w:r w:rsidR="002B508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Bezpečnost občanů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“,</w:t>
      </w:r>
      <w:r w:rsidR="002B508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„Bezpečnost kritických infrastruktur a zdrojů“, „Krizové řízení a</w:t>
      </w:r>
      <w:r w:rsidR="0030107B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="002B508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bezpečnostní politika“</w:t>
      </w:r>
      <w:r w:rsidR="0047403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</w:t>
      </w:r>
    </w:p>
    <w:p w14:paraId="7E6FDC0E" w14:textId="4DDE3B54" w:rsidR="000625F8" w:rsidRPr="000625F8" w:rsidRDefault="000625F8" w:rsidP="000625F8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Národní výzkumnou a inovační strategií pro inteligentní specializaci České republiky 2021-2027 z</w:t>
      </w:r>
      <w:r w:rsidR="002B6F2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hlediska návaznosti na horizontální cíle i tematické priority v oblasti </w:t>
      </w:r>
      <w:r w:rsidR="002B6F2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bezpečnostního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výzkumu </w:t>
      </w:r>
      <w:r w:rsidR="002B6F2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a </w:t>
      </w:r>
      <w:r w:rsidR="002B6F27" w:rsidRPr="002B6F2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prostřednictvím tzv. bezpečnostní mise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. </w:t>
      </w:r>
    </w:p>
    <w:p w14:paraId="5909C577" w14:textId="77777777" w:rsidR="000625F8" w:rsidRPr="00530911" w:rsidRDefault="000625F8" w:rsidP="0053091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87B3A9" w14:textId="1935B931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4C1E4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lastRenderedPageBreak/>
        <w:t xml:space="preserve">Předložená </w:t>
      </w:r>
      <w:r w:rsidR="0053091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Koncepce</w:t>
      </w:r>
      <w:r w:rsidRPr="004C1E4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obsahuje všechny náležitosti, které musí být podle Jednacího řádu součástí materiálu předkládaného na jednání vlády. </w:t>
      </w:r>
    </w:p>
    <w:p w14:paraId="1E3F8CB2" w14:textId="66F99C2E" w:rsidR="003E77B2" w:rsidRPr="008D2706" w:rsidRDefault="004C1E47" w:rsidP="0067491F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C1E47">
        <w:rPr>
          <w:rFonts w:ascii="Arial" w:hAnsi="Arial" w:cs="Arial"/>
          <w:b/>
          <w:color w:val="0070C0"/>
          <w:sz w:val="22"/>
          <w:szCs w:val="22"/>
        </w:rPr>
        <w:t>Připomínky</w:t>
      </w:r>
    </w:p>
    <w:p w14:paraId="653EBA31" w14:textId="1EEF9C8E" w:rsidR="004C1E47" w:rsidRPr="00997573" w:rsidRDefault="00424DF8" w:rsidP="004C1E47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997573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Zásadní p</w:t>
      </w:r>
      <w:r w:rsidR="004C1E47" w:rsidRPr="00997573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řipomínka</w:t>
      </w:r>
    </w:p>
    <w:p w14:paraId="16D71866" w14:textId="78C744B0" w:rsidR="00424DF8" w:rsidRDefault="00424DF8" w:rsidP="00424DF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Ke Koncepci, části 2</w:t>
      </w:r>
      <w:r w:rsidR="00ED2111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7 Monitoring, evaluace, zajištění kvality a efektivity podpory a k návrhu usnesení vlády</w:t>
      </w:r>
    </w:p>
    <w:p w14:paraId="21982B4B" w14:textId="5D45B7BD" w:rsidR="00424DF8" w:rsidRDefault="00424DF8" w:rsidP="00424DF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424D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Rada žádá o stanovení závazných termínů předložení průběžného a závěrečného hodnocení </w:t>
      </w:r>
      <w:r w:rsidR="00FD150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realizace 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Koncepce jako celku </w:t>
      </w:r>
      <w:r w:rsidRPr="00424D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a doplnění úkolu do návrhu usnesení vlády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v</w:t>
      </w:r>
      <w:r w:rsidR="00FD150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podobě</w:t>
      </w:r>
      <w:r w:rsidR="00FD150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např.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:</w:t>
      </w:r>
    </w:p>
    <w:p w14:paraId="1697B450" w14:textId="5F4C2A1D" w:rsidR="00FD1508" w:rsidRPr="00027702" w:rsidRDefault="00424DF8" w:rsidP="00424DF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</w:pPr>
      <w:r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>Vláda</w:t>
      </w:r>
    </w:p>
    <w:p w14:paraId="268E3B0E" w14:textId="77777777" w:rsidR="00FD1508" w:rsidRPr="00027702" w:rsidRDefault="00FD1508" w:rsidP="00424DF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</w:pPr>
      <w:r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 xml:space="preserve">II. ukládá </w:t>
      </w:r>
    </w:p>
    <w:p w14:paraId="5E2F8C2A" w14:textId="59C7052D" w:rsidR="00FD1508" w:rsidRPr="00027702" w:rsidRDefault="00FD1508" w:rsidP="00FD150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</w:pPr>
      <w:r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>ministru vnitra</w:t>
      </w:r>
    </w:p>
    <w:p w14:paraId="495D9750" w14:textId="22615B2F" w:rsidR="00FD1508" w:rsidRPr="00027702" w:rsidRDefault="00FD1508" w:rsidP="00FD1508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</w:pPr>
      <w:r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>zajistit realizaci Koncepce,</w:t>
      </w:r>
    </w:p>
    <w:p w14:paraId="2799786D" w14:textId="2AC9EC40" w:rsidR="00FD1508" w:rsidRPr="00027702" w:rsidRDefault="00FD1508" w:rsidP="00FD1508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</w:pPr>
      <w:r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>předložit Radě pro výzkum, vývoj a inovace průběžné hodnocení realizace Koncepce v termínu do</w:t>
      </w:r>
      <w:r w:rsidR="004D1AA1"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 xml:space="preserve"> </w:t>
      </w:r>
      <w:r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>…</w:t>
      </w:r>
      <w:r w:rsidR="004D1AA1"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 xml:space="preserve"> (např. 31. března 2028)</w:t>
      </w:r>
      <w:r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 xml:space="preserve">, </w:t>
      </w:r>
    </w:p>
    <w:p w14:paraId="6C320AB0" w14:textId="07CFE6DE" w:rsidR="00FD1508" w:rsidRPr="00027702" w:rsidRDefault="00FD1508" w:rsidP="00424DF8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</w:pPr>
      <w:r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>předložit po předchozím projednání v Radě pro výzkum, vývoj a inovace závěrečné hodnocení realizace Koncepce vládě v termínu do …</w:t>
      </w:r>
      <w:r w:rsidR="004D1AA1" w:rsidRPr="00027702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 xml:space="preserve"> (např. 30. června 2032).</w:t>
      </w:r>
    </w:p>
    <w:p w14:paraId="52F4F66E" w14:textId="77777777" w:rsidR="0088033F" w:rsidRDefault="00027702" w:rsidP="0088033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Rada 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dále žádá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pro průběžné i závěrečné hodnocení realizace Koncepce </w:t>
      </w:r>
      <w:r w:rsidR="0088033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připravit 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výrazně kvalitnější materiál</w:t>
      </w:r>
      <w:r w:rsidR="0088033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než </w:t>
      </w:r>
      <w:r w:rsidR="00BF2C9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je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BF2C91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>Analýza pole bezpečnostního výzkumu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BF2C9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z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prosince 2023</w:t>
      </w:r>
      <w:r w:rsidR="00BF2C9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 která je přílohou předložené Koncepce.</w:t>
      </w:r>
      <w:r w:rsidR="0088033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Materiál by měl především dosahovat 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větší přidan</w:t>
      </w:r>
      <w:r w:rsidR="0088033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é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hodnot</w:t>
      </w:r>
      <w:r w:rsidR="0088033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y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ve formě vhledu do bezpečnostního výzkumu,</w:t>
      </w:r>
      <w:r w:rsidR="0088033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a to</w:t>
      </w:r>
      <w:r w:rsidRPr="0002770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zejména:</w:t>
      </w:r>
    </w:p>
    <w:p w14:paraId="7E10D712" w14:textId="131B689B" w:rsidR="0088033F" w:rsidRDefault="0088033F" w:rsidP="0088033F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 oblasti provedení skutečné analýzy, která nebude </w:t>
      </w:r>
      <w:r w:rsid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 podstatě 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jen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všeobecný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statistický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přehled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em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indikátorů a výstupů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, jako je tomu u výše zmíněné </w:t>
      </w:r>
      <w:r w:rsidRPr="00BF2C91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>Analýz</w:t>
      </w:r>
      <w:r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>y</w:t>
      </w:r>
      <w:r w:rsidRPr="00BF2C91">
        <w:rPr>
          <w:rFonts w:ascii="Arial" w:eastAsiaTheme="minorHAnsi" w:hAnsi="Arial" w:cs="Arial"/>
          <w:bCs/>
          <w:i/>
          <w:iCs/>
          <w:color w:val="000000"/>
          <w:sz w:val="22"/>
          <w:szCs w:val="22"/>
          <w:lang w:eastAsia="en-US"/>
        </w:rPr>
        <w:t xml:space="preserve"> pole bezpečnostního výzkumu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, </w:t>
      </w:r>
    </w:p>
    <w:p w14:paraId="76AD0D7A" w14:textId="075D9C2D" w:rsidR="0088033F" w:rsidRDefault="0088033F" w:rsidP="0088033F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 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hodnocení skutečného přínosu pro inovativní bezpečnostní řešení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</w:t>
      </w:r>
    </w:p>
    <w:p w14:paraId="1C814DC7" w14:textId="747D5D4B" w:rsidR="0088033F" w:rsidRDefault="0088033F" w:rsidP="0088033F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ve 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srovnání </w:t>
      </w:r>
      <w:r w:rsid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 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mezinárodním měřítku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a</w:t>
      </w:r>
    </w:p>
    <w:p w14:paraId="2FCEB894" w14:textId="05F16E52" w:rsidR="00027702" w:rsidRPr="008E4DA0" w:rsidRDefault="0088033F" w:rsidP="008E4DA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</w:t>
      </w:r>
      <w:r w:rsid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e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zohlednění 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priorit dalších relevantních resortů (</w:t>
      </w:r>
      <w:r w:rsid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Ministerstvo 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obran</w:t>
      </w:r>
      <w:r w:rsid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y atd.</w:t>
      </w:r>
      <w:r w:rsidR="0002770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)</w:t>
      </w:r>
      <w:r w:rsidR="00183032" w:rsidRPr="008E4DA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</w:t>
      </w:r>
    </w:p>
    <w:p w14:paraId="0B75DB76" w14:textId="310F3771" w:rsidR="00FD1508" w:rsidRDefault="00866706" w:rsidP="00424DF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Zdůvodnění:</w:t>
      </w:r>
    </w:p>
    <w:p w14:paraId="275BDF05" w14:textId="45E9B8C2" w:rsidR="00866706" w:rsidRDefault="00EA46D7" w:rsidP="00EA46D7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EA46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Rada je odborným a poradním orgánem vlády pro oblast politiky</w:t>
      </w:r>
      <w:r w:rsidR="0027677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výzkumu, vývoje a inovací</w:t>
      </w:r>
      <w:r w:rsidRPr="00EA46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 V</w:t>
      </w:r>
      <w:r w:rsidR="0027677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Pr="00EA46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rámci svých pravomocí zajišťuje strategické řízení, koordinaci a</w:t>
      </w:r>
      <w:r w:rsidR="007D7A2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Pr="00EA46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hodnocení výzkumných aktivit na národní úrovni. Předkládání průběžného a závěrečného hodnocení koncepce 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jako celku</w:t>
      </w:r>
      <w:r w:rsidR="00E910F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Radě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EA46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umož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ní zejména z</w:t>
      </w:r>
      <w:r w:rsidRPr="00EA46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ajištění souladu s národní politikou výzkumu, vývoje a inovací;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</w:t>
      </w:r>
      <w:r w:rsidRPr="00EA46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osouzení efektivity a relevance koncepce z hlediska celkového systému </w:t>
      </w:r>
      <w:r w:rsidR="0027677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výzkumu, vývoje a inovací</w:t>
      </w:r>
      <w:r w:rsidRPr="00EA46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;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</w:t>
      </w:r>
      <w:r w:rsidRPr="00EA46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odporu informovaného rozhodování vlády v oblasti financování a</w:t>
      </w:r>
      <w:r w:rsidR="007D7A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EA46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strategického směřování výzkumu</w:t>
      </w:r>
      <w:r w:rsidR="0027677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vývoje a inovací</w:t>
      </w:r>
      <w:r w:rsidRPr="00EA46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0C73030F" w14:textId="77435FB3" w:rsidR="00F91E91" w:rsidRPr="00997573" w:rsidRDefault="00F91E91" w:rsidP="004C1E47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997573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Zásadní připomínka</w:t>
      </w:r>
    </w:p>
    <w:p w14:paraId="2186829A" w14:textId="4152E116" w:rsidR="00F91E91" w:rsidRDefault="00F91E91" w:rsidP="00F91E9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 návrhu usnesení vlády</w:t>
      </w:r>
    </w:p>
    <w:p w14:paraId="2B791C6D" w14:textId="5D16FA9C" w:rsidR="00F91E91" w:rsidRDefault="00F91E91" w:rsidP="00F91E9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Rada žádá o vypuštění bodu II. 3 „Vláda ukládá ministru pro vědu, výzkum a inovace zohledňovat specifické potřeby rozvoje podpory bezpečnostního výzkumu při regulaci problematiky výzkumu, vývoje a inovací na národní úrovni“.</w:t>
      </w:r>
    </w:p>
    <w:p w14:paraId="6FD19D99" w14:textId="4CD1EDD2" w:rsidR="00F91E91" w:rsidRDefault="00F91E91" w:rsidP="00F91E9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Zdůvodnění:</w:t>
      </w:r>
    </w:p>
    <w:p w14:paraId="57119598" w14:textId="684E15F1" w:rsidR="0061034A" w:rsidRDefault="0061034A" w:rsidP="00F91E9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61034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lastRenderedPageBreak/>
        <w:t>Navrhovaný úkol není vhodné zahrnout do usnesení vlády, neboť regulace této oblasti probíhá prostřednictvím systémových nástrojů, zejména zákona č. 130/2002 Sb., o podpoře výzkumu, experimentálního vývoje a inovací z veřejných prostředků, a dalších strategických dokumentů schvalovaných vládou.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61034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Regulace výzkumu, vývoje a inovací na národní úrovni je kolektivní kompetencí vlády, nikoliv individuální odpovědností jednotlivého člena vlády. Uložení takového úkolu ministrovi pro vědu, výzkum a inovace by mohlo vést k nejasnostem v kompetenčním vymezení a k duplicitám v rámci již existujících meziresortních mechanismů. Specifické potřeby bezpečnostního výzkumu lze řešit v rámci stávajících nástrojů strategického řízení a</w:t>
      </w:r>
      <w:r w:rsidR="0044524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Pr="0061034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meziresortní spolupráce, nikoliv formou individuálního úkolu v usnesení vlády.</w:t>
      </w:r>
    </w:p>
    <w:p w14:paraId="502C8D68" w14:textId="4D26A746" w:rsidR="009E52C8" w:rsidRPr="00997573" w:rsidRDefault="009E52C8" w:rsidP="004C1E47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997573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Připomínka</w:t>
      </w:r>
    </w:p>
    <w:p w14:paraId="02956777" w14:textId="20448C06" w:rsidR="009E52C8" w:rsidRDefault="009E52C8" w:rsidP="009E52C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Ke Koncepci, části 1.3 Analýza současného stavu veřejné podpory bezpečnostního výzkumu</w:t>
      </w:r>
    </w:p>
    <w:p w14:paraId="5C085C86" w14:textId="50315592" w:rsidR="009E52C8" w:rsidRDefault="009E52C8" w:rsidP="009E52C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Rada dává ke zvážení přeformulování</w:t>
      </w:r>
      <w:r w:rsidR="00821A1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doporučení v části 1.3.4, např. v odrážkách 2 a 7, ale částečně i </w:t>
      </w:r>
      <w:r w:rsidR="005A385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 dalších odrážkách</w:t>
      </w:r>
      <w:r w:rsidR="00821A1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5A385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tak</w:t>
      </w:r>
      <w:r w:rsidR="00821A1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 aby nevyznívala jako pouhá konstatování.</w:t>
      </w:r>
    </w:p>
    <w:p w14:paraId="1FFA32D5" w14:textId="03BEF794" w:rsidR="00AF0222" w:rsidRPr="00997573" w:rsidRDefault="00AF0222" w:rsidP="004C1E47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997573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Připomínka</w:t>
      </w:r>
    </w:p>
    <w:p w14:paraId="3279D579" w14:textId="16B7B07C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4C1E4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</w:t>
      </w:r>
      <w:r w:rsidR="00E63DC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e Koncepci, části 1.4 Vazba na politiky a ostatní strategické dokumenty</w:t>
      </w:r>
    </w:p>
    <w:p w14:paraId="4BDD79EC" w14:textId="04FE33D8" w:rsidR="00F139E1" w:rsidRPr="008C3702" w:rsidRDefault="004C1E47" w:rsidP="008C37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Rada doporučuje</w:t>
      </w:r>
      <w:r w:rsidR="008623A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E63DC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ve třetí odrážce bodu c)</w:t>
      </w:r>
      <w:r w:rsidR="008623A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 Inovační strategie Č</w:t>
      </w:r>
      <w:r w:rsidR="00E63DC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eské republiky</w:t>
      </w:r>
      <w:r w:rsidR="008623A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2019</w:t>
      </w:r>
      <w:r w:rsidR="00E63DC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</w:t>
      </w:r>
      <w:r w:rsidR="008623A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2030 doplnit, např. formou poznámky pod čarou, informaci o Hospodářské strategii České republiky: Česko do top 10</w:t>
      </w: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4D15A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Důvodem je to, že usnesením vlády </w:t>
      </w:r>
      <w:r w:rsidR="004D15A9"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ze</w:t>
      </w:r>
      <w:r w:rsidR="004D15A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4D15A9"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dne </w:t>
      </w:r>
      <w:r w:rsidR="004D15A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10. října 2024 č. 695 o</w:t>
      </w:r>
      <w:r w:rsidR="00DC24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883D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Hospodářsk</w:t>
      </w:r>
      <w:r w:rsidR="004D15A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é</w:t>
      </w:r>
      <w:r w:rsidR="00883D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strategi</w:t>
      </w:r>
      <w:r w:rsidR="004D15A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</w:t>
      </w:r>
      <w:r w:rsidR="00883D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České republiky: Česko do top 10 </w:t>
      </w:r>
      <w:r w:rsidR="004D15A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bylo </w:t>
      </w:r>
      <w:r w:rsidR="00883D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zrušeno usnesení vlády ze dne 4. února 2019 č. 104, o Inovační strategii České republiky 2019-2030.</w:t>
      </w:r>
    </w:p>
    <w:p w14:paraId="2946F7ED" w14:textId="77777777" w:rsidR="004C1E47" w:rsidRPr="002106C9" w:rsidRDefault="004C1E47" w:rsidP="004C1E47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2106C9">
        <w:rPr>
          <w:rFonts w:ascii="Arial" w:hAnsi="Arial" w:cs="Arial"/>
          <w:b/>
          <w:color w:val="0070C0"/>
          <w:sz w:val="22"/>
          <w:szCs w:val="22"/>
        </w:rPr>
        <w:t xml:space="preserve">Závěr </w:t>
      </w:r>
    </w:p>
    <w:p w14:paraId="22A20229" w14:textId="75D71B6B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bookmarkStart w:id="0" w:name="OLE_LINK1"/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Rada doporučuje p</w:t>
      </w:r>
      <w:r w:rsidR="0012148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ředkladateli</w:t>
      </w: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 zapracování připomínek uvedených v části IV. stanoviska předložit materiál na jednání vlády</w:t>
      </w:r>
      <w:bookmarkEnd w:id="0"/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3C39A82D" w14:textId="77777777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AF5928E" w14:textId="5D4B27D4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 Praze dne </w:t>
      </w:r>
      <w:r w:rsidR="00530911"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19</w:t>
      </w: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  <w:r w:rsidR="00530911"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září</w:t>
      </w: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</w:t>
      </w:r>
      <w:r w:rsidR="0049468F"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5</w:t>
      </w:r>
    </w:p>
    <w:p w14:paraId="28356D65" w14:textId="7605418E" w:rsidR="008D3D31" w:rsidRPr="001E0316" w:rsidRDefault="008D3D31" w:rsidP="001E0316">
      <w:pPr>
        <w:spacing w:after="240" w:line="276" w:lineRule="auto"/>
        <w:rPr>
          <w:rFonts w:ascii="Arial" w:hAnsi="Arial" w:cs="Arial"/>
          <w:b/>
          <w:color w:val="0070C0"/>
          <w:sz w:val="28"/>
          <w:szCs w:val="28"/>
        </w:rPr>
      </w:pPr>
    </w:p>
    <w:sectPr w:rsidR="008D3D31" w:rsidRPr="001E0316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D5235" w14:textId="77777777" w:rsidR="000817EE" w:rsidRDefault="000817EE" w:rsidP="008F77F6">
      <w:r>
        <w:separator/>
      </w:r>
    </w:p>
  </w:endnote>
  <w:endnote w:type="continuationSeparator" w:id="0">
    <w:p w14:paraId="318EB3BE" w14:textId="77777777" w:rsidR="000817EE" w:rsidRDefault="000817E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C431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151614C" w14:textId="6614C8F1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DF252" wp14:editId="4CF6004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486C46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476022F" wp14:editId="0E3E7CC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5BA08B2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C46CE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1BE3554" wp14:editId="5910D2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1335220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A4F5CE1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523356">
                  <w:rPr>
                    <w:rFonts w:ascii="Arial" w:hAnsi="Arial" w:cs="Arial"/>
                    <w:bCs/>
                    <w:sz w:val="16"/>
                    <w:szCs w:val="16"/>
                  </w:rPr>
                  <w:t>Meziresortní koncepce podpory bezpečnostního výzkumu</w:t>
                </w:r>
                <w:r w:rsidR="00523356">
                  <w:rPr>
                    <w:rFonts w:ascii="Arial" w:hAnsi="Arial" w:cs="Arial"/>
                    <w:bCs/>
                    <w:sz w:val="16"/>
                    <w:szCs w:val="16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9BC7A31" w14:textId="07B3327C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EDBE4E" wp14:editId="3BAA66A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C63FDB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224F8B">
                  <w:rPr>
                    <w:rFonts w:ascii="Arial" w:hAnsi="Arial" w:cs="Arial"/>
                    <w:bCs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33167AC" wp14:editId="6962D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4081447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224F8B" w:rsidRPr="00224F8B">
                  <w:rPr>
                    <w:rFonts w:ascii="Arial" w:hAnsi="Arial" w:cs="Arial"/>
                    <w:bCs/>
                    <w:sz w:val="16"/>
                    <w:szCs w:val="16"/>
                  </w:rPr>
                  <w:t xml:space="preserve"> </w:t>
                </w:r>
                <w:r w:rsidR="00523356">
                  <w:rPr>
                    <w:rFonts w:ascii="Arial" w:hAnsi="Arial" w:cs="Arial"/>
                    <w:bCs/>
                    <w:sz w:val="16"/>
                    <w:szCs w:val="16"/>
                  </w:rPr>
                  <w:t>Meziresortní</w:t>
                </w:r>
                <w:r w:rsidR="00224F8B">
                  <w:rPr>
                    <w:rFonts w:ascii="Arial" w:hAnsi="Arial" w:cs="Arial"/>
                    <w:bCs/>
                    <w:sz w:val="16"/>
                    <w:szCs w:val="16"/>
                  </w:rPr>
                  <w:t xml:space="preserve"> koncepce podpory bezpečnostního výzkumu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523356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7EDC8" w14:textId="77777777" w:rsidR="000817EE" w:rsidRDefault="000817EE" w:rsidP="008F77F6">
      <w:r>
        <w:separator/>
      </w:r>
    </w:p>
  </w:footnote>
  <w:footnote w:type="continuationSeparator" w:id="0">
    <w:p w14:paraId="41A3DFAA" w14:textId="77777777" w:rsidR="000817EE" w:rsidRDefault="000817E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70F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E4483A8" wp14:editId="757B7674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E705D" w14:textId="2ED805CB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1E4AB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224F8B" w:rsidRPr="001E4AB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Pr="001E4AB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/A</w:t>
                          </w:r>
                          <w:r w:rsidR="001E4AB6" w:rsidRPr="001E4AB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4483A8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CE705D" w14:textId="2ED805CB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1E4AB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224F8B" w:rsidRPr="001E4AB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Pr="001E4AB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/A</w:t>
                    </w:r>
                    <w:r w:rsidR="001E4AB6" w:rsidRPr="001E4AB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1C7C49B6" wp14:editId="6724917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00882"/>
    <w:multiLevelType w:val="hybridMultilevel"/>
    <w:tmpl w:val="24AC4DEE"/>
    <w:lvl w:ilvl="0" w:tplc="404C180E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B44D97"/>
    <w:multiLevelType w:val="hybridMultilevel"/>
    <w:tmpl w:val="7712590E"/>
    <w:lvl w:ilvl="0" w:tplc="DD50C4D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0070C0"/>
        <w:sz w:val="24"/>
        <w:szCs w:val="20"/>
      </w:rPr>
    </w:lvl>
    <w:lvl w:ilvl="1" w:tplc="55EC984E">
      <w:start w:val="1"/>
      <w:numFmt w:val="decimal"/>
      <w:lvlText w:val="%2)"/>
      <w:lvlJc w:val="left"/>
      <w:pPr>
        <w:ind w:left="141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0" w15:restartNumberingAfterBreak="0">
    <w:nsid w:val="3083614D"/>
    <w:multiLevelType w:val="hybridMultilevel"/>
    <w:tmpl w:val="B28C4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C27A9"/>
    <w:multiLevelType w:val="multilevel"/>
    <w:tmpl w:val="81EA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44637"/>
    <w:multiLevelType w:val="multilevel"/>
    <w:tmpl w:val="BC94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2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F36419"/>
    <w:multiLevelType w:val="hybridMultilevel"/>
    <w:tmpl w:val="F5EA938C"/>
    <w:lvl w:ilvl="0" w:tplc="235ABB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5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8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24"/>
  </w:num>
  <w:num w:numId="9" w16cid:durableId="1881090194">
    <w:abstractNumId w:val="9"/>
  </w:num>
  <w:num w:numId="10" w16cid:durableId="1309558488">
    <w:abstractNumId w:val="25"/>
  </w:num>
  <w:num w:numId="11" w16cid:durableId="90128545">
    <w:abstractNumId w:val="23"/>
  </w:num>
  <w:num w:numId="12" w16cid:durableId="778766677">
    <w:abstractNumId w:val="27"/>
  </w:num>
  <w:num w:numId="13" w16cid:durableId="167139912">
    <w:abstractNumId w:val="21"/>
  </w:num>
  <w:num w:numId="14" w16cid:durableId="305205252">
    <w:abstractNumId w:val="31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32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30"/>
  </w:num>
  <w:num w:numId="22" w16cid:durableId="99686336">
    <w:abstractNumId w:val="28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2120949554">
    <w:abstractNumId w:val="17"/>
  </w:num>
  <w:num w:numId="27" w16cid:durableId="108014985">
    <w:abstractNumId w:val="19"/>
  </w:num>
  <w:num w:numId="28" w16cid:durableId="811562892">
    <w:abstractNumId w:val="14"/>
  </w:num>
  <w:num w:numId="29" w16cid:durableId="1383291290">
    <w:abstractNumId w:val="16"/>
  </w:num>
  <w:num w:numId="30" w16cid:durableId="2039742906">
    <w:abstractNumId w:val="20"/>
  </w:num>
  <w:num w:numId="31" w16cid:durableId="203979671">
    <w:abstractNumId w:val="26"/>
  </w:num>
  <w:num w:numId="32" w16cid:durableId="956258308">
    <w:abstractNumId w:val="22"/>
  </w:num>
  <w:num w:numId="33" w16cid:durableId="228269855">
    <w:abstractNumId w:val="29"/>
  </w:num>
  <w:num w:numId="34" w16cid:durableId="14282248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47"/>
    <w:rsid w:val="0000012F"/>
    <w:rsid w:val="00004BB8"/>
    <w:rsid w:val="000120D6"/>
    <w:rsid w:val="00015D6C"/>
    <w:rsid w:val="00016B78"/>
    <w:rsid w:val="0002313D"/>
    <w:rsid w:val="00024A50"/>
    <w:rsid w:val="00027702"/>
    <w:rsid w:val="00033327"/>
    <w:rsid w:val="00035EFD"/>
    <w:rsid w:val="00041AC0"/>
    <w:rsid w:val="00043BB4"/>
    <w:rsid w:val="000472F8"/>
    <w:rsid w:val="0005170E"/>
    <w:rsid w:val="000549A1"/>
    <w:rsid w:val="000562B1"/>
    <w:rsid w:val="000574CE"/>
    <w:rsid w:val="00060D62"/>
    <w:rsid w:val="000625F8"/>
    <w:rsid w:val="00065C9D"/>
    <w:rsid w:val="000668D4"/>
    <w:rsid w:val="000722CE"/>
    <w:rsid w:val="000755CB"/>
    <w:rsid w:val="00076499"/>
    <w:rsid w:val="00077AD9"/>
    <w:rsid w:val="00081162"/>
    <w:rsid w:val="0008125C"/>
    <w:rsid w:val="000817EE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0180"/>
    <w:rsid w:val="001125CD"/>
    <w:rsid w:val="001129EF"/>
    <w:rsid w:val="00113765"/>
    <w:rsid w:val="00113A3F"/>
    <w:rsid w:val="00113FB3"/>
    <w:rsid w:val="001151F0"/>
    <w:rsid w:val="001153DA"/>
    <w:rsid w:val="001160B1"/>
    <w:rsid w:val="0012148E"/>
    <w:rsid w:val="001268F8"/>
    <w:rsid w:val="001272E3"/>
    <w:rsid w:val="00134428"/>
    <w:rsid w:val="00144C07"/>
    <w:rsid w:val="00152006"/>
    <w:rsid w:val="00155CD5"/>
    <w:rsid w:val="00156192"/>
    <w:rsid w:val="00157380"/>
    <w:rsid w:val="00160998"/>
    <w:rsid w:val="00162A96"/>
    <w:rsid w:val="00163448"/>
    <w:rsid w:val="00176933"/>
    <w:rsid w:val="00183032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346D"/>
    <w:rsid w:val="001B78C5"/>
    <w:rsid w:val="001C04DF"/>
    <w:rsid w:val="001C3564"/>
    <w:rsid w:val="001C70F7"/>
    <w:rsid w:val="001D03E6"/>
    <w:rsid w:val="001D0791"/>
    <w:rsid w:val="001D1E7E"/>
    <w:rsid w:val="001D2DF6"/>
    <w:rsid w:val="001D34CE"/>
    <w:rsid w:val="001D3920"/>
    <w:rsid w:val="001D43F8"/>
    <w:rsid w:val="001E0316"/>
    <w:rsid w:val="001E38CB"/>
    <w:rsid w:val="001E4AB6"/>
    <w:rsid w:val="001F190C"/>
    <w:rsid w:val="001F1F98"/>
    <w:rsid w:val="001F25B2"/>
    <w:rsid w:val="001F2765"/>
    <w:rsid w:val="001F38CB"/>
    <w:rsid w:val="00200490"/>
    <w:rsid w:val="00201B1F"/>
    <w:rsid w:val="002106C9"/>
    <w:rsid w:val="00215834"/>
    <w:rsid w:val="00215F97"/>
    <w:rsid w:val="00224F8B"/>
    <w:rsid w:val="00225149"/>
    <w:rsid w:val="0022699E"/>
    <w:rsid w:val="002276E6"/>
    <w:rsid w:val="00227993"/>
    <w:rsid w:val="00230132"/>
    <w:rsid w:val="00231040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5C98"/>
    <w:rsid w:val="0027677E"/>
    <w:rsid w:val="0027714E"/>
    <w:rsid w:val="00283DBF"/>
    <w:rsid w:val="0028411C"/>
    <w:rsid w:val="00293109"/>
    <w:rsid w:val="002931EB"/>
    <w:rsid w:val="00296E55"/>
    <w:rsid w:val="0029727E"/>
    <w:rsid w:val="002A0AE0"/>
    <w:rsid w:val="002A20A6"/>
    <w:rsid w:val="002A7D75"/>
    <w:rsid w:val="002B0284"/>
    <w:rsid w:val="002B3855"/>
    <w:rsid w:val="002B48A8"/>
    <w:rsid w:val="002B5085"/>
    <w:rsid w:val="002B64B7"/>
    <w:rsid w:val="002B6F27"/>
    <w:rsid w:val="002C011B"/>
    <w:rsid w:val="002C2B69"/>
    <w:rsid w:val="002C3837"/>
    <w:rsid w:val="002C3B0C"/>
    <w:rsid w:val="002C4CD2"/>
    <w:rsid w:val="002C6978"/>
    <w:rsid w:val="002D4D3C"/>
    <w:rsid w:val="002E2591"/>
    <w:rsid w:val="002E7B46"/>
    <w:rsid w:val="002F5C51"/>
    <w:rsid w:val="0030107B"/>
    <w:rsid w:val="003035B7"/>
    <w:rsid w:val="0030455B"/>
    <w:rsid w:val="00305C90"/>
    <w:rsid w:val="00307014"/>
    <w:rsid w:val="003070F6"/>
    <w:rsid w:val="00310690"/>
    <w:rsid w:val="00312168"/>
    <w:rsid w:val="00314D57"/>
    <w:rsid w:val="00315BD6"/>
    <w:rsid w:val="003403ED"/>
    <w:rsid w:val="003444D1"/>
    <w:rsid w:val="003538D0"/>
    <w:rsid w:val="003572B9"/>
    <w:rsid w:val="00360293"/>
    <w:rsid w:val="0036298F"/>
    <w:rsid w:val="00363BA3"/>
    <w:rsid w:val="003647AD"/>
    <w:rsid w:val="003718B7"/>
    <w:rsid w:val="00371954"/>
    <w:rsid w:val="0037287E"/>
    <w:rsid w:val="003744AA"/>
    <w:rsid w:val="0037508D"/>
    <w:rsid w:val="003752ED"/>
    <w:rsid w:val="003776A2"/>
    <w:rsid w:val="00380015"/>
    <w:rsid w:val="003822B4"/>
    <w:rsid w:val="00382575"/>
    <w:rsid w:val="003825C0"/>
    <w:rsid w:val="0038418D"/>
    <w:rsid w:val="00384B79"/>
    <w:rsid w:val="00384C2D"/>
    <w:rsid w:val="003851B0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A66E5"/>
    <w:rsid w:val="003B0484"/>
    <w:rsid w:val="003B6C14"/>
    <w:rsid w:val="003B78D8"/>
    <w:rsid w:val="003C126D"/>
    <w:rsid w:val="003C2A8E"/>
    <w:rsid w:val="003C3856"/>
    <w:rsid w:val="003C3FEC"/>
    <w:rsid w:val="003C6020"/>
    <w:rsid w:val="003C63EE"/>
    <w:rsid w:val="003D06F6"/>
    <w:rsid w:val="003D2A3D"/>
    <w:rsid w:val="003D54EA"/>
    <w:rsid w:val="003E2B2F"/>
    <w:rsid w:val="003E3BB2"/>
    <w:rsid w:val="003E3BF9"/>
    <w:rsid w:val="003E5FC1"/>
    <w:rsid w:val="003E6A03"/>
    <w:rsid w:val="003E77B2"/>
    <w:rsid w:val="00400F71"/>
    <w:rsid w:val="00403A63"/>
    <w:rsid w:val="00407FCF"/>
    <w:rsid w:val="00414FDE"/>
    <w:rsid w:val="00423DB2"/>
    <w:rsid w:val="00424438"/>
    <w:rsid w:val="00424DF8"/>
    <w:rsid w:val="00425791"/>
    <w:rsid w:val="00430443"/>
    <w:rsid w:val="0043363D"/>
    <w:rsid w:val="004369C1"/>
    <w:rsid w:val="00440882"/>
    <w:rsid w:val="00441F71"/>
    <w:rsid w:val="00443D2C"/>
    <w:rsid w:val="0044524D"/>
    <w:rsid w:val="004511DF"/>
    <w:rsid w:val="0045567B"/>
    <w:rsid w:val="004600B2"/>
    <w:rsid w:val="0046041D"/>
    <w:rsid w:val="00465CFE"/>
    <w:rsid w:val="00474037"/>
    <w:rsid w:val="004772BC"/>
    <w:rsid w:val="0048037B"/>
    <w:rsid w:val="004804E7"/>
    <w:rsid w:val="00482C15"/>
    <w:rsid w:val="00486F44"/>
    <w:rsid w:val="00491080"/>
    <w:rsid w:val="0049162B"/>
    <w:rsid w:val="0049236E"/>
    <w:rsid w:val="00493CD2"/>
    <w:rsid w:val="004945C1"/>
    <w:rsid w:val="0049468F"/>
    <w:rsid w:val="00494F11"/>
    <w:rsid w:val="0049707B"/>
    <w:rsid w:val="004A2DB8"/>
    <w:rsid w:val="004A467E"/>
    <w:rsid w:val="004C1E47"/>
    <w:rsid w:val="004C2973"/>
    <w:rsid w:val="004C32A7"/>
    <w:rsid w:val="004C3B35"/>
    <w:rsid w:val="004C3C2A"/>
    <w:rsid w:val="004C6CF3"/>
    <w:rsid w:val="004C7CD8"/>
    <w:rsid w:val="004D0F2A"/>
    <w:rsid w:val="004D1459"/>
    <w:rsid w:val="004D15A9"/>
    <w:rsid w:val="004D1AA1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3356"/>
    <w:rsid w:val="005258F2"/>
    <w:rsid w:val="005275B9"/>
    <w:rsid w:val="00530911"/>
    <w:rsid w:val="00530DE6"/>
    <w:rsid w:val="005317CA"/>
    <w:rsid w:val="00534D6C"/>
    <w:rsid w:val="00536E0D"/>
    <w:rsid w:val="00536E2D"/>
    <w:rsid w:val="00546E0C"/>
    <w:rsid w:val="00556F91"/>
    <w:rsid w:val="0055771A"/>
    <w:rsid w:val="0056079B"/>
    <w:rsid w:val="0056158D"/>
    <w:rsid w:val="00562B00"/>
    <w:rsid w:val="005658FF"/>
    <w:rsid w:val="00567690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385F"/>
    <w:rsid w:val="005A5FC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E6111"/>
    <w:rsid w:val="005F43A8"/>
    <w:rsid w:val="005F550B"/>
    <w:rsid w:val="00602C6F"/>
    <w:rsid w:val="0061034A"/>
    <w:rsid w:val="0061400F"/>
    <w:rsid w:val="006148A3"/>
    <w:rsid w:val="006168DA"/>
    <w:rsid w:val="00616978"/>
    <w:rsid w:val="00616D9D"/>
    <w:rsid w:val="00617289"/>
    <w:rsid w:val="0062369D"/>
    <w:rsid w:val="00631137"/>
    <w:rsid w:val="006314BD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7491F"/>
    <w:rsid w:val="006830AB"/>
    <w:rsid w:val="00683EBD"/>
    <w:rsid w:val="006861F7"/>
    <w:rsid w:val="006900DD"/>
    <w:rsid w:val="0069489B"/>
    <w:rsid w:val="006B0034"/>
    <w:rsid w:val="006B073F"/>
    <w:rsid w:val="006B5593"/>
    <w:rsid w:val="006B5DC7"/>
    <w:rsid w:val="006B6F8E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4238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559B"/>
    <w:rsid w:val="007D6955"/>
    <w:rsid w:val="007D7A28"/>
    <w:rsid w:val="007D7FED"/>
    <w:rsid w:val="007E2C12"/>
    <w:rsid w:val="007E321C"/>
    <w:rsid w:val="007F3AEF"/>
    <w:rsid w:val="007F3BC2"/>
    <w:rsid w:val="007F44FD"/>
    <w:rsid w:val="007F4F3F"/>
    <w:rsid w:val="00801F6C"/>
    <w:rsid w:val="00803F6F"/>
    <w:rsid w:val="00810AA0"/>
    <w:rsid w:val="00811008"/>
    <w:rsid w:val="00813A7C"/>
    <w:rsid w:val="008166CF"/>
    <w:rsid w:val="00816E2E"/>
    <w:rsid w:val="008215D4"/>
    <w:rsid w:val="00821A12"/>
    <w:rsid w:val="008220C2"/>
    <w:rsid w:val="0082301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3AE"/>
    <w:rsid w:val="00862C88"/>
    <w:rsid w:val="00864895"/>
    <w:rsid w:val="00866706"/>
    <w:rsid w:val="00870DE1"/>
    <w:rsid w:val="0087277D"/>
    <w:rsid w:val="00872E10"/>
    <w:rsid w:val="0087568F"/>
    <w:rsid w:val="00876001"/>
    <w:rsid w:val="0088033F"/>
    <w:rsid w:val="00882EF6"/>
    <w:rsid w:val="00883D7D"/>
    <w:rsid w:val="0089347B"/>
    <w:rsid w:val="00893727"/>
    <w:rsid w:val="0089463A"/>
    <w:rsid w:val="0089743E"/>
    <w:rsid w:val="008A603A"/>
    <w:rsid w:val="008A69B5"/>
    <w:rsid w:val="008A7244"/>
    <w:rsid w:val="008C0727"/>
    <w:rsid w:val="008C2412"/>
    <w:rsid w:val="008C3702"/>
    <w:rsid w:val="008C68D1"/>
    <w:rsid w:val="008D0383"/>
    <w:rsid w:val="008D1A8F"/>
    <w:rsid w:val="008D2706"/>
    <w:rsid w:val="008D2E30"/>
    <w:rsid w:val="008D3453"/>
    <w:rsid w:val="008D3D31"/>
    <w:rsid w:val="008D4308"/>
    <w:rsid w:val="008D47AD"/>
    <w:rsid w:val="008E0DAB"/>
    <w:rsid w:val="008E2BFC"/>
    <w:rsid w:val="008E4DA0"/>
    <w:rsid w:val="008F1A79"/>
    <w:rsid w:val="008F262B"/>
    <w:rsid w:val="008F330B"/>
    <w:rsid w:val="008F428C"/>
    <w:rsid w:val="008F77F6"/>
    <w:rsid w:val="0090049F"/>
    <w:rsid w:val="009008AA"/>
    <w:rsid w:val="00904141"/>
    <w:rsid w:val="0090482F"/>
    <w:rsid w:val="009254DF"/>
    <w:rsid w:val="009300D3"/>
    <w:rsid w:val="00931AEE"/>
    <w:rsid w:val="00935CDE"/>
    <w:rsid w:val="009366F5"/>
    <w:rsid w:val="009369FE"/>
    <w:rsid w:val="00942E4F"/>
    <w:rsid w:val="00944903"/>
    <w:rsid w:val="00946879"/>
    <w:rsid w:val="009510D9"/>
    <w:rsid w:val="00952319"/>
    <w:rsid w:val="00954A38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856E7"/>
    <w:rsid w:val="009908C6"/>
    <w:rsid w:val="00995CCC"/>
    <w:rsid w:val="009969E5"/>
    <w:rsid w:val="00997573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2C8"/>
    <w:rsid w:val="009E5B49"/>
    <w:rsid w:val="009E660F"/>
    <w:rsid w:val="009F24A2"/>
    <w:rsid w:val="009F3A84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11D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106D"/>
    <w:rsid w:val="00A8213E"/>
    <w:rsid w:val="00A8440B"/>
    <w:rsid w:val="00A8463A"/>
    <w:rsid w:val="00A916E4"/>
    <w:rsid w:val="00A91EAC"/>
    <w:rsid w:val="00AA38A4"/>
    <w:rsid w:val="00AA5737"/>
    <w:rsid w:val="00AA5DA0"/>
    <w:rsid w:val="00AA5DAE"/>
    <w:rsid w:val="00AA6A69"/>
    <w:rsid w:val="00AB3E70"/>
    <w:rsid w:val="00AC2E42"/>
    <w:rsid w:val="00AC5E4F"/>
    <w:rsid w:val="00AD53F5"/>
    <w:rsid w:val="00AD5458"/>
    <w:rsid w:val="00AD564A"/>
    <w:rsid w:val="00AD5A0A"/>
    <w:rsid w:val="00AD68AD"/>
    <w:rsid w:val="00AD6A19"/>
    <w:rsid w:val="00AE02E9"/>
    <w:rsid w:val="00AE0517"/>
    <w:rsid w:val="00AE06BD"/>
    <w:rsid w:val="00AE091D"/>
    <w:rsid w:val="00AE1D0E"/>
    <w:rsid w:val="00AE7E15"/>
    <w:rsid w:val="00AF0222"/>
    <w:rsid w:val="00AF1AA7"/>
    <w:rsid w:val="00AF29CD"/>
    <w:rsid w:val="00AF53D9"/>
    <w:rsid w:val="00AF7813"/>
    <w:rsid w:val="00B00B36"/>
    <w:rsid w:val="00B06CFD"/>
    <w:rsid w:val="00B0750E"/>
    <w:rsid w:val="00B109F1"/>
    <w:rsid w:val="00B120CD"/>
    <w:rsid w:val="00B13622"/>
    <w:rsid w:val="00B1453C"/>
    <w:rsid w:val="00B150BC"/>
    <w:rsid w:val="00B1657A"/>
    <w:rsid w:val="00B220C2"/>
    <w:rsid w:val="00B26E0F"/>
    <w:rsid w:val="00B3172E"/>
    <w:rsid w:val="00B33DC6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3DC8"/>
    <w:rsid w:val="00B750F6"/>
    <w:rsid w:val="00B75958"/>
    <w:rsid w:val="00B774D1"/>
    <w:rsid w:val="00B77AB3"/>
    <w:rsid w:val="00B77FA6"/>
    <w:rsid w:val="00B844AE"/>
    <w:rsid w:val="00B8455D"/>
    <w:rsid w:val="00B85160"/>
    <w:rsid w:val="00B859BB"/>
    <w:rsid w:val="00B93D21"/>
    <w:rsid w:val="00BA2EE8"/>
    <w:rsid w:val="00BB129B"/>
    <w:rsid w:val="00BB2B4B"/>
    <w:rsid w:val="00BB524A"/>
    <w:rsid w:val="00BC383C"/>
    <w:rsid w:val="00BC46CE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2C91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4C34"/>
    <w:rsid w:val="00C26D21"/>
    <w:rsid w:val="00C27BE3"/>
    <w:rsid w:val="00C307C8"/>
    <w:rsid w:val="00C33A80"/>
    <w:rsid w:val="00C40669"/>
    <w:rsid w:val="00C42228"/>
    <w:rsid w:val="00C42C24"/>
    <w:rsid w:val="00C42D67"/>
    <w:rsid w:val="00C45DF1"/>
    <w:rsid w:val="00C51755"/>
    <w:rsid w:val="00C52863"/>
    <w:rsid w:val="00C555BA"/>
    <w:rsid w:val="00C60C52"/>
    <w:rsid w:val="00C60EAF"/>
    <w:rsid w:val="00C6680C"/>
    <w:rsid w:val="00C67596"/>
    <w:rsid w:val="00C67DDE"/>
    <w:rsid w:val="00C67FA2"/>
    <w:rsid w:val="00C7019E"/>
    <w:rsid w:val="00C7042A"/>
    <w:rsid w:val="00C72E8E"/>
    <w:rsid w:val="00C75C9F"/>
    <w:rsid w:val="00C7705A"/>
    <w:rsid w:val="00C812E3"/>
    <w:rsid w:val="00C813AD"/>
    <w:rsid w:val="00C83A2A"/>
    <w:rsid w:val="00C90AE6"/>
    <w:rsid w:val="00C95C0A"/>
    <w:rsid w:val="00C96EEE"/>
    <w:rsid w:val="00CA1D69"/>
    <w:rsid w:val="00CA1DD6"/>
    <w:rsid w:val="00CB2D2F"/>
    <w:rsid w:val="00CB52DF"/>
    <w:rsid w:val="00CC175F"/>
    <w:rsid w:val="00CC2B13"/>
    <w:rsid w:val="00CC370F"/>
    <w:rsid w:val="00CC7432"/>
    <w:rsid w:val="00CD15C6"/>
    <w:rsid w:val="00CD1832"/>
    <w:rsid w:val="00CD48FE"/>
    <w:rsid w:val="00CD5928"/>
    <w:rsid w:val="00CE1416"/>
    <w:rsid w:val="00CF1B0D"/>
    <w:rsid w:val="00CF6180"/>
    <w:rsid w:val="00CF7073"/>
    <w:rsid w:val="00D02186"/>
    <w:rsid w:val="00D057F0"/>
    <w:rsid w:val="00D152A4"/>
    <w:rsid w:val="00D1557C"/>
    <w:rsid w:val="00D26DED"/>
    <w:rsid w:val="00D31D67"/>
    <w:rsid w:val="00D320CE"/>
    <w:rsid w:val="00D32312"/>
    <w:rsid w:val="00D348EB"/>
    <w:rsid w:val="00D34E54"/>
    <w:rsid w:val="00D365EF"/>
    <w:rsid w:val="00D40848"/>
    <w:rsid w:val="00D42C79"/>
    <w:rsid w:val="00D432F2"/>
    <w:rsid w:val="00D46BDF"/>
    <w:rsid w:val="00D50468"/>
    <w:rsid w:val="00D53EF7"/>
    <w:rsid w:val="00D62773"/>
    <w:rsid w:val="00D743FC"/>
    <w:rsid w:val="00D76E7E"/>
    <w:rsid w:val="00D8084A"/>
    <w:rsid w:val="00D80858"/>
    <w:rsid w:val="00D81D27"/>
    <w:rsid w:val="00D84B81"/>
    <w:rsid w:val="00D92630"/>
    <w:rsid w:val="00D935A2"/>
    <w:rsid w:val="00D93EC5"/>
    <w:rsid w:val="00DA0398"/>
    <w:rsid w:val="00DA1A1F"/>
    <w:rsid w:val="00DA2FFB"/>
    <w:rsid w:val="00DA34B1"/>
    <w:rsid w:val="00DB0141"/>
    <w:rsid w:val="00DB0A59"/>
    <w:rsid w:val="00DB1B50"/>
    <w:rsid w:val="00DB545A"/>
    <w:rsid w:val="00DB5F9F"/>
    <w:rsid w:val="00DB7D79"/>
    <w:rsid w:val="00DB7EE9"/>
    <w:rsid w:val="00DC2186"/>
    <w:rsid w:val="00DC247D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1069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3DC7"/>
    <w:rsid w:val="00E64785"/>
    <w:rsid w:val="00E65AC9"/>
    <w:rsid w:val="00E7382A"/>
    <w:rsid w:val="00E7704B"/>
    <w:rsid w:val="00E8073F"/>
    <w:rsid w:val="00E816B2"/>
    <w:rsid w:val="00E82C93"/>
    <w:rsid w:val="00E83A72"/>
    <w:rsid w:val="00E8409C"/>
    <w:rsid w:val="00E87A37"/>
    <w:rsid w:val="00E907F0"/>
    <w:rsid w:val="00E90863"/>
    <w:rsid w:val="00E910FA"/>
    <w:rsid w:val="00E917DE"/>
    <w:rsid w:val="00E92F24"/>
    <w:rsid w:val="00E94BD8"/>
    <w:rsid w:val="00EA46D7"/>
    <w:rsid w:val="00EA673A"/>
    <w:rsid w:val="00EB7070"/>
    <w:rsid w:val="00EC1384"/>
    <w:rsid w:val="00EC2224"/>
    <w:rsid w:val="00EC2802"/>
    <w:rsid w:val="00EC6CAE"/>
    <w:rsid w:val="00ED1193"/>
    <w:rsid w:val="00ED2111"/>
    <w:rsid w:val="00ED281E"/>
    <w:rsid w:val="00ED3991"/>
    <w:rsid w:val="00ED4155"/>
    <w:rsid w:val="00ED55C9"/>
    <w:rsid w:val="00EE49A5"/>
    <w:rsid w:val="00EF6FB6"/>
    <w:rsid w:val="00EF74ED"/>
    <w:rsid w:val="00F0137B"/>
    <w:rsid w:val="00F01556"/>
    <w:rsid w:val="00F038F1"/>
    <w:rsid w:val="00F05174"/>
    <w:rsid w:val="00F117E5"/>
    <w:rsid w:val="00F139E1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0918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1E91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1508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A963"/>
  <w15:docId w15:val="{59E86CFB-09E1-4C2B-BB4B-1DE1305B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A46D7"/>
  </w:style>
  <w:style w:type="paragraph" w:styleId="Revize">
    <w:name w:val="Revision"/>
    <w:hidden/>
    <w:uiPriority w:val="99"/>
    <w:semiHidden/>
    <w:rsid w:val="00027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m\Documents\M&#352;MT\STRATIN+\ZZ%20STRATIN+\411%20Ax%20ZZ%20STRATI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 Ax ZZ STRATIN.dotx</Template>
  <TotalTime>2</TotalTime>
  <Pages>3</Pages>
  <Words>903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Autor</cp:lastModifiedBy>
  <cp:revision>2</cp:revision>
  <cp:lastPrinted>2020-10-29T10:28:00Z</cp:lastPrinted>
  <dcterms:created xsi:type="dcterms:W3CDTF">2025-09-19T05:24:00Z</dcterms:created>
  <dcterms:modified xsi:type="dcterms:W3CDTF">2025-09-19T05:24:00Z</dcterms:modified>
</cp:coreProperties>
</file>